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i w:val="0"/>
          <w:iCs w:val="0"/>
          <w:sz w:val="21"/>
          <w:szCs w:val="21"/>
          <w:lang w:eastAsia="zh-CN"/>
        </w:rPr>
      </w:pPr>
      <w:r>
        <w:rPr>
          <w:rFonts w:hint="eastAsia" w:eastAsiaTheme="minorEastAsia"/>
          <w:i w:val="0"/>
          <w:iCs w:val="0"/>
          <w:sz w:val="21"/>
          <w:szCs w:val="21"/>
          <w:lang w:eastAsia="zh-CN"/>
        </w:rPr>
        <w:drawing>
          <wp:inline distT="0" distB="0" distL="114300" distR="114300">
            <wp:extent cx="5269865" cy="3536315"/>
            <wp:effectExtent l="0" t="0" r="635" b="6985"/>
            <wp:docPr id="20" name="图片 20" descr="Figure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FigureS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3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Figure S1.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of EMT-RDGs in CRC. </w:t>
      </w:r>
    </w:p>
    <w:p>
      <w:pPr>
        <w:rPr>
          <w:rFonts w:hint="eastAsia" w:eastAsiaTheme="minorEastAsia"/>
          <w:i w:val="0"/>
          <w:iCs w:val="0"/>
          <w:sz w:val="21"/>
          <w:szCs w:val="21"/>
          <w:lang w:eastAsia="zh-CN"/>
        </w:rPr>
      </w:pPr>
    </w:p>
    <w:p>
      <w:pPr>
        <w:rPr>
          <w:rFonts w:hint="eastAsia" w:eastAsiaTheme="minorEastAsia"/>
          <w:i w:val="0"/>
          <w:iCs w:val="0"/>
          <w:sz w:val="21"/>
          <w:szCs w:val="21"/>
          <w:lang w:eastAsia="zh-CN"/>
        </w:rPr>
      </w:pPr>
      <w:r>
        <w:rPr>
          <w:rFonts w:hint="eastAsia" w:eastAsiaTheme="minorEastAsia"/>
          <w:i w:val="0"/>
          <w:iCs w:val="0"/>
          <w:sz w:val="21"/>
          <w:szCs w:val="21"/>
          <w:lang w:eastAsia="zh-CN"/>
        </w:rPr>
        <w:drawing>
          <wp:inline distT="0" distB="0" distL="114300" distR="114300">
            <wp:extent cx="5270500" cy="3730625"/>
            <wp:effectExtent l="0" t="0" r="0" b="3175"/>
            <wp:docPr id="1" name="图片 1" descr="Figure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ureS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3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S2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. 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The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>cluster analysis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>based on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 EMT-RDGs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>of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 CRC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 in TCGA set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lang w:val="en-US" w:eastAsia="zh-CN"/>
        </w:rPr>
        <w:t>.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A)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Consensus matrix of cluster analysis in 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lang w:val="en-US" w:eastAsia="zh-CN"/>
        </w:rPr>
        <w:t>CRC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CDF curve of clus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ter analysis in 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lang w:val="en-US" w:eastAsia="zh-CN"/>
        </w:rPr>
        <w:t>CRC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Heat map of prognostic EMT-RDGs and clinical parameters at two clusters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pheatmap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D)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Survival curve comparing cluster 1 and 2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E)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22 types of immune cells infiltration of two clusters in TCGA data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1071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,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parallel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and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preprocessCore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*P &lt; 0.05, **P &lt; 0.01, ***P &lt; 0.001, and****P &lt; 0.0001.</w:t>
      </w:r>
    </w:p>
    <w:p>
      <w:pP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eastAsiaTheme="minorEastAsia"/>
          <w:i w:val="0"/>
          <w:iCs w:val="0"/>
          <w:sz w:val="21"/>
          <w:szCs w:val="21"/>
          <w:lang w:eastAsia="zh-CN"/>
        </w:rPr>
      </w:pPr>
      <w:r>
        <w:rPr>
          <w:rFonts w:hint="eastAsia" w:eastAsiaTheme="minorEastAsia"/>
          <w:i w:val="0"/>
          <w:iCs w:val="0"/>
          <w:sz w:val="21"/>
          <w:szCs w:val="21"/>
          <w:lang w:eastAsia="zh-CN"/>
        </w:rPr>
        <w:drawing>
          <wp:inline distT="0" distB="0" distL="114300" distR="114300">
            <wp:extent cx="5267325" cy="7169150"/>
            <wp:effectExtent l="0" t="0" r="3175" b="6350"/>
            <wp:docPr id="2" name="图片 2" descr="Figure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S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6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S3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Risk prognosis model verification of 9 prognostic EMT-RGDs in three GEO data.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Overall survival curve comparing high-risk and low-risk groups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in the GSE12954 set.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B)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The distribution of risk score and the scatterplot of the relationship between risk scores and overall survival time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by R package 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>“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>ggplot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>”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in the GSE12954 set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>.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Disease-free survival curve comparing high-risk and low-risk groups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in the GSE12954 set.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D)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ROC curve of risk sore and other clincial characteristics in the GSE12954 set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“survivalROC”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E)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Overall survival curve comparing high-risk and low-risk groups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in the GSE17536 set.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F)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The distribution of risk score and the scatterplot of the relationship between risk scores and overall survival time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by R package 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>“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>ggplot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>”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in the GSE17536 set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>.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G)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Disease-free survival curve comparing high-risk and low-risk groups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in the GSE17536 set.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H)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ROC curve of risk sore and other clincial characteristics in the GSE17536 set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“survivalROC”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I)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Overall survival curve comparing high-risk and low-risk groups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in the GSE17537 set.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J)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The distribution of risk score and the scatterplot of the relationship between risk scores and overall survival time 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by R package 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>“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>ggplot</w:t>
      </w:r>
      <w:r>
        <w:rPr>
          <w:rFonts w:hint="default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>”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in the GSE17537 set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>.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K)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Disease-free survival curve comparing high-risk and low-risk groups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in the GSE17537 set.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L)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ROC curve of risk sore and other clincial characteristics in the GSE17537 set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“survivalROC”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72405" cy="4675505"/>
            <wp:effectExtent l="0" t="0" r="10795" b="10795"/>
            <wp:docPr id="3" name="图片 3" descr="Figure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ureS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67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S4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Risk prognosis model construction of the prognostic EMT-RlncRNAs in the TCGA data by unicox and lasso regression.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network diagram of EMT-RlncRNAs by R packege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WGCNA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ROC curve of risk sore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“survivalROC”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overall survival curve comparing high-risk and low-risk groups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D)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Heat map of prognostic EMT-RlncRNAs and clinical parameters at high risk and low risk groups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pheatmap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E)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univariate cox forest map of the clinical characteristics in the training set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and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forestplot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multivariate cox forest plot of the clinical characteristics in the training set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and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forestplot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G)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nomogram baseline of multivariate cox analysis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rms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*P &lt; 0.05, **P &lt; 0.01, ***P &lt; 0.001, and****P &lt; 0.0001.</w:t>
      </w:r>
    </w:p>
    <w:p>
      <w:pP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73675" cy="8756650"/>
            <wp:effectExtent l="0" t="0" r="9525" b="6350"/>
            <wp:docPr id="4" name="图片 4" descr="Figure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igureS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75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S5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prognosis of 9 prognostic EMT-RGDs in CRC.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overall survival curve comparing high-expression and low-expression of 9 prognostic EMT-RGDs in TCGA set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overall survival curve comparing high-expression and low-expression of 9 prognostic EMT-RGDs in the GSE40967 set by R package 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“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survival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”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overall survival curve comparing high-expression and low-expression of 9 prognostic EMT-RGDs in the GEPIA database.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D)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effects of high expression of 9 prognostic EMT-RGDs on survival risk in the GCSC database. *P &lt; 0.05, **P &lt; 0.01, ***P &lt; 0.001, and****P &lt; 0.0001.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71135" cy="4779010"/>
            <wp:effectExtent l="0" t="0" r="12065" b="8890"/>
            <wp:docPr id="5" name="图片 5" descr="FigureS5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igureS5-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77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S6-a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relationship between the status of FGF8 and immune cells in CRC from TIMER database.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between the expression of FGF8 and the immune cell infiltration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comparism of immune cells infiltration in wild-type and mutated-type of FGF8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comparism of immune cells infiltration in different CNA types of FGF8 in CRC.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D)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cumulative survival of the expression level of FGF8 and the immune cells infiltration in CRC. 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68595" cy="3969385"/>
            <wp:effectExtent l="0" t="0" r="1905" b="5715"/>
            <wp:docPr id="6" name="图片 6" descr="FigureS5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igureS5-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6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S6-b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relationship between the status of NOG and immune cells in CRC from TIMER database.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between the expression of NOG and the immune cell infiltration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comparism of immune cells infiltration in wild-type and mutated-type of NOG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C)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cumulative survival of the expression level of NOG and the immune cells infiltration in CRC. 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64150" cy="4538345"/>
            <wp:effectExtent l="0" t="0" r="6350" b="8255"/>
            <wp:docPr id="7" name="图片 7" descr="FigureS5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igureS5-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453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S6-c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relationship between the status of PHLDB2 and immune cells in CRC from TIMER database.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between the expression of PHLDB2 and the immune cell infiltration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comparism of immune cells infiltration in wild-type and mutated-type of PHLDB2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cumulative survival of the expression level of PHLDB2 and the immune cells infiltration in CRC.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71135" cy="3216910"/>
            <wp:effectExtent l="0" t="0" r="12065" b="8890"/>
            <wp:docPr id="9" name="图片 9" descr="FigureS5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igureS5-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S6-d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relationship between the status of SIX2 and immune cells in CRC from TIMER database.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between the expression of SIX2 and the immune cell infiltration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comparism of immune cells infiltration in wild-type and mutated-type of SIX2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cumulative survival of the expression level of SIX2 and the immune cells infiltration in CRC.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70500" cy="4551045"/>
            <wp:effectExtent l="0" t="0" r="0" b="8255"/>
            <wp:docPr id="10" name="图片 10" descr="FigureS5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igureS5-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5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S6-e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relationship between the status of SNAI1 and immune cells in CRC from TIMER database.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between the expression of SNAI1 and the immune cell infiltration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comparism of immune cells infiltration in wild-type and mutated-type of SNAI1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comparism of immune cells infiltration in different CNA types of SNAI1 in CRC.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D)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cumulative survival of the expression level of SNAI1 and the immune cells infiltration in CRC. 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70500" cy="6706235"/>
            <wp:effectExtent l="0" t="0" r="0" b="12065"/>
            <wp:docPr id="11" name="图片 11" descr="FigureS5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igureS5-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0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S6-f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relationship between the status of TBX5 and immune cells in CRC from TIMER database.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between the expression of TBX5 and the immune cell infiltration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comparism of immune cells infiltration in wild-type and mutated-type of TBX5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cumulative survival of the expression level of TBX5 and the immune cells infiltration in CRC.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74310" cy="3262630"/>
            <wp:effectExtent l="0" t="0" r="8890" b="1270"/>
            <wp:docPr id="12" name="图片 12" descr="FigureS5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igureS5-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S6-g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relationship between the status of TCF15 and immune cells in CRC from TIMER database.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between the expression of TCF15 and the immune cell infiltration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B)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comparism of immune cells infiltration in different CNA types of TCF15 in CRC.</w:t>
      </w:r>
      <w:r>
        <w:rPr>
          <w:rFonts w:hint="eastAsia" w:ascii="Times New Roman" w:hAnsi="Times New Roman" w:cs="Times New Roman"/>
          <w:i w:val="0"/>
          <w:iCs w:val="0"/>
          <w:sz w:val="21"/>
          <w:szCs w:val="21"/>
          <w:highlight w:val="none"/>
          <w:lang w:val="en-US" w:eastAsia="zh-CN"/>
        </w:rPr>
        <w:t xml:space="preserve">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C)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cumulative survival of the expression level of TCF15 and the immune cells infiltration in CRC. 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74310" cy="3474085"/>
            <wp:effectExtent l="0" t="0" r="8890" b="5715"/>
            <wp:docPr id="13" name="图片 13" descr="FigureS5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igureS5-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S6-h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relationship between the status of TIAM1 and immune cells in CRC from TIMER database.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between the expression of TIAM1 and the immune cell infiltration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comparism of immune cells infiltration in wild-type and mutated-type of TIAM1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C)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cumulative survival of the expression level of TIAM1 and the immune cells infiltration in CRC.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4622800" cy="8853805"/>
            <wp:effectExtent l="0" t="0" r="0" b="10795"/>
            <wp:docPr id="14" name="图片 14" descr="FigureS5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igureS5-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2800" cy="885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S6-i</w:t>
      </w:r>
      <w: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relationship between the status of TWIST1 and immune cells in CRC from TIMER database.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The correlation between the expression of TWIST1 and the immune cell infiltration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B)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comparism of immune cells infiltration in wild-type and mutated-type of TWIST1 in CRC.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C)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The cumulative survival of the expression level of TWIST1 and the immune cells infiltration in CRC.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66690" cy="4530725"/>
            <wp:effectExtent l="0" t="0" r="3810" b="3175"/>
            <wp:docPr id="15" name="图片 15" descr="Figure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FigureS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3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</w:pP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S7.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Single-cell analysis of 11 CRC patients in the GSE81861 set.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 (A) 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T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he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function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heat map of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single-cell analysis. (</w:t>
      </w:r>
      <w:r>
        <w:rPr>
          <w:rFonts w:hint="eastAsia" w:ascii="Times New Roman" w:hAnsi="Times New Roman" w:eastAsia="宋体" w:cs="Times New Roman"/>
          <w:b/>
          <w:bCs/>
          <w:i w:val="0"/>
          <w:iCs w:val="0"/>
          <w:kern w:val="2"/>
          <w:sz w:val="21"/>
          <w:szCs w:val="21"/>
          <w:lang w:val="en-US" w:eastAsia="zh-CN" w:bidi="ar"/>
        </w:rPr>
        <w:t>B)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The correlation between EMT and expression of PHLDB2. </w:t>
      </w:r>
    </w:p>
    <w:p>
      <w:pP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</w:pPr>
    </w:p>
    <w:p>
      <w:pP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</w:pP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5266690" cy="2583815"/>
            <wp:effectExtent l="0" t="0" r="3810" b="6985"/>
            <wp:docPr id="16" name="图片 16" descr="FigureS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igureS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S8.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mutation verification analysis of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9 prognostic EMT-RGDs in CRC from the GCSC database.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A) 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The SNV frequency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of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9 prognostic EMT-RGDs based on the 60 CRC patients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. (</w:t>
      </w:r>
      <w:r>
        <w:rPr>
          <w:rFonts w:hint="eastAsia" w:ascii="Times New Roman" w:hAnsi="Times New Roman" w:eastAsia="宋体" w:cs="Times New Roman"/>
          <w:b/>
          <w:bCs/>
          <w:i w:val="0"/>
          <w:iCs w:val="0"/>
          <w:kern w:val="2"/>
          <w:sz w:val="21"/>
          <w:szCs w:val="21"/>
          <w:lang w:val="en-US" w:eastAsia="zh-CN" w:bidi="ar"/>
        </w:rPr>
        <w:t>B)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The mutation frequency of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9 prognostic EMT-RGDs in colon adenorcarcinoma and rectal adenorcarcinoma. 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4979035" cy="8851900"/>
            <wp:effectExtent l="0" t="0" r="12065" b="0"/>
            <wp:docPr id="8" name="图片 8" descr="FigureS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igureS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</w:pP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S9.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mutation verification analysis of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9 prognostic EMT-RGDs in CRC from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the Cbiportal database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. (</w:t>
      </w: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A) 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>The SNV frequency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 of 9 prognostic EMT-RGDs based on the 60 CRC patients. (</w:t>
      </w:r>
      <w:r>
        <w:rPr>
          <w:rFonts w:hint="eastAsia" w:ascii="Times New Roman" w:hAnsi="Times New Roman" w:eastAsia="宋体" w:cs="Times New Roman"/>
          <w:b/>
          <w:bCs/>
          <w:i w:val="0"/>
          <w:iCs w:val="0"/>
          <w:kern w:val="2"/>
          <w:sz w:val="21"/>
          <w:szCs w:val="21"/>
          <w:lang w:val="en-US" w:eastAsia="zh-CN" w:bidi="ar"/>
        </w:rPr>
        <w:t>B)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>The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 comparism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 of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>expression Z-score of the prognostic EMT-RGDs in mutated-type and wild-type. (</w:t>
      </w:r>
      <w:r>
        <w:rPr>
          <w:rFonts w:hint="eastAsia" w:ascii="Times New Roman" w:hAnsi="Times New Roman" w:eastAsia="宋体" w:cs="Times New Roman"/>
          <w:b/>
          <w:bCs/>
          <w:i w:val="0"/>
          <w:iCs w:val="0"/>
          <w:kern w:val="2"/>
          <w:sz w:val="21"/>
          <w:szCs w:val="21"/>
          <w:lang w:val="en-US" w:eastAsia="zh-CN" w:bidi="ar"/>
        </w:rPr>
        <w:t>C)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The mutated sites of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9 prognostic EMT-RGDs. </w:t>
      </w:r>
      <w:r>
        <w:rPr>
          <w:rFonts w:hint="eastAsia" w:ascii="Times New Roman" w:hAnsi="Times New Roman" w:eastAsia="宋体" w:cs="Times New Roman"/>
          <w:b/>
          <w:bCs/>
          <w:i w:val="0"/>
          <w:iCs w:val="0"/>
          <w:kern w:val="2"/>
          <w:sz w:val="21"/>
          <w:szCs w:val="21"/>
          <w:lang w:val="en-US" w:eastAsia="zh-CN" w:bidi="ar"/>
        </w:rPr>
        <w:t>D.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The comprehensive comparison of mutated counts and disease-free survival of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>9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 prognostic-related EMT-RDGs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>.</w:t>
      </w:r>
    </w:p>
    <w:p>
      <w:pP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</w:pPr>
    </w:p>
    <w:p>
      <w:pPr>
        <w:rPr>
          <w:rFonts w:hint="default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</w:pP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5271770" cy="5109210"/>
            <wp:effectExtent l="0" t="0" r="11430" b="8890"/>
            <wp:docPr id="17" name="图片 17" descr="FigureS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FigureS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10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</w:pP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S10.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CNA verification analysis of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9 prognostic EMT-RGDs in CRC from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the Cbiportal database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. 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66690" cy="1785620"/>
            <wp:effectExtent l="0" t="0" r="3810" b="5080"/>
            <wp:docPr id="18" name="图片 18" descr="FigureS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FigureS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Figure S11.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expression comparism of 9 prognostic EMT-RGDs in CRC treated with 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capecitabine,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capecitabine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+</w:t>
      </w:r>
      <w:r>
        <w:rPr>
          <w:rFonts w:hint="eastAsia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default" w:ascii="Times New Roman" w:hAnsi="Times New Roman" w:eastAsia="宋体" w:cs="Times New Roman"/>
          <w:i w:val="0"/>
          <w:iCs w:val="0"/>
          <w:kern w:val="2"/>
          <w:sz w:val="21"/>
          <w:szCs w:val="21"/>
          <w:lang w:val="en-US" w:eastAsia="zh-CN" w:bidi="ar"/>
        </w:rPr>
        <w:t>irinotecan, and XELOX (capecitabine+oxaliplatin) + bevacizumab group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 in the GSE36864 set.</w:t>
      </w:r>
    </w:p>
    <w:p>
      <w:pP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drawing>
          <wp:inline distT="0" distB="0" distL="114300" distR="114300">
            <wp:extent cx="5266690" cy="2765425"/>
            <wp:effectExtent l="0" t="0" r="3810" b="3175"/>
            <wp:docPr id="19" name="图片 19" descr="FigureS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FigureS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</w:pP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>Figure S12</w:t>
      </w:r>
      <w:bookmarkStart w:id="0" w:name="_GoBack"/>
      <w:bookmarkEnd w:id="0"/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.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The expression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verification of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9 prognostic EMT-RGDs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 in 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>the DONIVD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kern w:val="2"/>
          <w:sz w:val="21"/>
          <w:szCs w:val="21"/>
          <w:lang w:val="en-US" w:eastAsia="zh-CN" w:bidi="ar"/>
        </w:rPr>
        <w:t xml:space="preserve"> database. </w:t>
      </w:r>
    </w:p>
    <w:p>
      <w:pP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Table S1.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>All the CpG sites and DNA methylation status of 9 prognostic EMT-RGDs from DNMIVD database.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p>
      <w:pPr>
        <w:rPr>
          <w:rFonts w:hint="default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i w:val="0"/>
          <w:iCs w:val="0"/>
          <w:sz w:val="21"/>
          <w:szCs w:val="21"/>
          <w:lang w:val="en-US" w:eastAsia="zh-CN"/>
        </w:rPr>
        <w:t xml:space="preserve">Table S2. </w:t>
      </w:r>
      <w: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  <w:t xml:space="preserve">All the drugs information of 9 prognostic EMT-RGDs from GDSC database. </w:t>
      </w:r>
    </w:p>
    <w:p>
      <w:pPr>
        <w:rPr>
          <w:rFonts w:hint="eastAsia" w:ascii="Times New Roman" w:hAnsi="Times New Roman" w:cs="Times New Roman"/>
          <w:b w:val="0"/>
          <w:bCs w:val="0"/>
          <w:i w:val="0"/>
          <w:iCs w:val="0"/>
          <w:sz w:val="21"/>
          <w:szCs w:val="21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normal"/>
  <w:zoom w:percent="16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634C9B"/>
    <w:rsid w:val="03BD3A22"/>
    <w:rsid w:val="063B268C"/>
    <w:rsid w:val="08E57E83"/>
    <w:rsid w:val="0966140A"/>
    <w:rsid w:val="0BCF16D2"/>
    <w:rsid w:val="102028F3"/>
    <w:rsid w:val="10297CD1"/>
    <w:rsid w:val="10671B66"/>
    <w:rsid w:val="126050DA"/>
    <w:rsid w:val="13FA2EFE"/>
    <w:rsid w:val="15467646"/>
    <w:rsid w:val="162F4BA1"/>
    <w:rsid w:val="18030500"/>
    <w:rsid w:val="1A672549"/>
    <w:rsid w:val="1BF96C16"/>
    <w:rsid w:val="1C6557C0"/>
    <w:rsid w:val="1F0A4EB5"/>
    <w:rsid w:val="1FDB6AA7"/>
    <w:rsid w:val="1FFA4242"/>
    <w:rsid w:val="20163848"/>
    <w:rsid w:val="22692651"/>
    <w:rsid w:val="228158CE"/>
    <w:rsid w:val="22DA20D3"/>
    <w:rsid w:val="23B561EB"/>
    <w:rsid w:val="26F34ADF"/>
    <w:rsid w:val="295F603E"/>
    <w:rsid w:val="2A0E4522"/>
    <w:rsid w:val="2B4A71FC"/>
    <w:rsid w:val="30CB1939"/>
    <w:rsid w:val="30E71B70"/>
    <w:rsid w:val="33364B47"/>
    <w:rsid w:val="334318CD"/>
    <w:rsid w:val="33444BBD"/>
    <w:rsid w:val="386A7914"/>
    <w:rsid w:val="395A0CDD"/>
    <w:rsid w:val="3A037ECA"/>
    <w:rsid w:val="3C3B4D94"/>
    <w:rsid w:val="3F3E3DE8"/>
    <w:rsid w:val="3FD60C01"/>
    <w:rsid w:val="40615D15"/>
    <w:rsid w:val="43B76347"/>
    <w:rsid w:val="498D41B8"/>
    <w:rsid w:val="4C7A0E62"/>
    <w:rsid w:val="51990929"/>
    <w:rsid w:val="548B7AEA"/>
    <w:rsid w:val="54DD5069"/>
    <w:rsid w:val="5628297D"/>
    <w:rsid w:val="58301CB4"/>
    <w:rsid w:val="5A83121B"/>
    <w:rsid w:val="5A89337B"/>
    <w:rsid w:val="5DFC693E"/>
    <w:rsid w:val="5E1E6C6F"/>
    <w:rsid w:val="5E9B1F30"/>
    <w:rsid w:val="5F015BD8"/>
    <w:rsid w:val="5F4F7CEE"/>
    <w:rsid w:val="5FB764D8"/>
    <w:rsid w:val="5FF243E8"/>
    <w:rsid w:val="626146E6"/>
    <w:rsid w:val="63F93421"/>
    <w:rsid w:val="65ED2F3C"/>
    <w:rsid w:val="67110779"/>
    <w:rsid w:val="6D5A4B10"/>
    <w:rsid w:val="6D877152"/>
    <w:rsid w:val="6F6B2552"/>
    <w:rsid w:val="6F72087C"/>
    <w:rsid w:val="7101176A"/>
    <w:rsid w:val="711822BE"/>
    <w:rsid w:val="73383902"/>
    <w:rsid w:val="737019F3"/>
    <w:rsid w:val="75C21533"/>
    <w:rsid w:val="79C2175D"/>
    <w:rsid w:val="7BA977F2"/>
    <w:rsid w:val="7DBE2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1478</Words>
  <Characters>7351</Characters>
  <Lines>0</Lines>
  <Paragraphs>0</Paragraphs>
  <TotalTime>1</TotalTime>
  <ScaleCrop>false</ScaleCrop>
  <LinksUpToDate>false</LinksUpToDate>
  <CharactersWithSpaces>8745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2020-12-16T15:41:00Z</dcterms:created>
  <dc:creator>LaraYang</dc:creator>
  <cp:lastModifiedBy>咩</cp:lastModifiedBy>
  <dcterms:modified xsi:type="dcterms:W3CDTF">2021-04-21T09:12:54Z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9EAA41DE8E264A62BC730BF186317714</vt:lpwstr>
  </property>
</Properties>
</file>